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F1359" w:rsidRDefault="00E05276">
      <w:pPr>
        <w:pStyle w:val="Heading1"/>
        <w:spacing w:before="240" w:after="240"/>
        <w:jc w:val="center"/>
        <w:rPr>
          <w:rFonts w:ascii="Calibri" w:eastAsia="Calibri" w:hAnsi="Calibri" w:cs="Calibri"/>
          <w:b/>
          <w:color w:val="006CAC"/>
        </w:rPr>
      </w:pPr>
      <w:bookmarkStart w:id="0" w:name="_bsgwcqc8bq1l" w:colFirst="0" w:colLast="0"/>
      <w:bookmarkEnd w:id="0"/>
      <w:r>
        <w:rPr>
          <w:rFonts w:ascii="Calibri" w:eastAsia="Calibri" w:hAnsi="Calibri" w:cs="Calibri"/>
          <w:b/>
          <w:color w:val="006CAC"/>
        </w:rPr>
        <w:t>Balancing Safety and Access: Device Use Considerations for Focal Group Students</w:t>
      </w:r>
    </w:p>
    <w:p w14:paraId="00000002" w14:textId="77777777" w:rsidR="009F1359" w:rsidRDefault="00E05276">
      <w:pPr>
        <w:spacing w:before="240" w:after="240"/>
        <w:rPr>
          <w:rFonts w:ascii="Calibri" w:eastAsia="Calibri" w:hAnsi="Calibri" w:cs="Calibri"/>
          <w:sz w:val="24"/>
          <w:szCs w:val="24"/>
        </w:rPr>
      </w:pPr>
      <w:r>
        <w:rPr>
          <w:rFonts w:ascii="Calibri" w:eastAsia="Calibri" w:hAnsi="Calibri" w:cs="Calibri"/>
          <w:sz w:val="24"/>
          <w:szCs w:val="24"/>
        </w:rPr>
        <w:t xml:space="preserve">Some students face distinct safety concerns that make access to personal electronic devices </w:t>
      </w:r>
      <w:proofErr w:type="gramStart"/>
      <w:r>
        <w:rPr>
          <w:rFonts w:ascii="Calibri" w:eastAsia="Calibri" w:hAnsi="Calibri" w:cs="Calibri"/>
          <w:sz w:val="24"/>
          <w:szCs w:val="24"/>
        </w:rPr>
        <w:t>during the school day essential</w:t>
      </w:r>
      <w:proofErr w:type="gramEnd"/>
      <w:r>
        <w:rPr>
          <w:rFonts w:ascii="Calibri" w:eastAsia="Calibri" w:hAnsi="Calibri" w:cs="Calibri"/>
          <w:sz w:val="24"/>
          <w:szCs w:val="24"/>
        </w:rPr>
        <w:t>. For example:</w:t>
      </w:r>
    </w:p>
    <w:p w14:paraId="00000003" w14:textId="77777777" w:rsidR="009F1359" w:rsidRDefault="00E05276">
      <w:pPr>
        <w:numPr>
          <w:ilvl w:val="0"/>
          <w:numId w:val="1"/>
        </w:numPr>
        <w:spacing w:before="240"/>
        <w:rPr>
          <w:rFonts w:ascii="Calibri" w:eastAsia="Calibri" w:hAnsi="Calibri" w:cs="Calibri"/>
          <w:sz w:val="24"/>
          <w:szCs w:val="24"/>
        </w:rPr>
      </w:pPr>
      <w:r>
        <w:rPr>
          <w:rFonts w:ascii="Calibri" w:eastAsia="Calibri" w:hAnsi="Calibri" w:cs="Calibri"/>
          <w:sz w:val="24"/>
          <w:szCs w:val="24"/>
        </w:rPr>
        <w:t>Students with uncertain immigration status may rely on phones to connect with family or legal support.</w:t>
      </w:r>
    </w:p>
    <w:p w14:paraId="00000004" w14:textId="77777777" w:rsidR="009F1359" w:rsidRDefault="00E05276">
      <w:pPr>
        <w:numPr>
          <w:ilvl w:val="0"/>
          <w:numId w:val="1"/>
        </w:numPr>
        <w:rPr>
          <w:rFonts w:ascii="Calibri" w:eastAsia="Calibri" w:hAnsi="Calibri" w:cs="Calibri"/>
          <w:sz w:val="24"/>
          <w:szCs w:val="24"/>
        </w:rPr>
      </w:pPr>
      <w:r>
        <w:rPr>
          <w:rFonts w:ascii="Calibri" w:eastAsia="Calibri" w:hAnsi="Calibri" w:cs="Calibri"/>
          <w:sz w:val="24"/>
          <w:szCs w:val="24"/>
        </w:rPr>
        <w:t>LGBTQ2SIA+ students might need immediate access to trusted friends or counselors to navigate situations of distress or crisis.</w:t>
      </w:r>
    </w:p>
    <w:p w14:paraId="00000005" w14:textId="77777777" w:rsidR="009F1359" w:rsidRDefault="00E05276">
      <w:pPr>
        <w:numPr>
          <w:ilvl w:val="0"/>
          <w:numId w:val="1"/>
        </w:numPr>
        <w:spacing w:after="240"/>
        <w:rPr>
          <w:rFonts w:ascii="Calibri" w:eastAsia="Calibri" w:hAnsi="Calibri" w:cs="Calibri"/>
          <w:sz w:val="24"/>
          <w:szCs w:val="24"/>
        </w:rPr>
      </w:pPr>
      <w:r>
        <w:rPr>
          <w:rFonts w:ascii="Calibri" w:eastAsia="Calibri" w:hAnsi="Calibri" w:cs="Calibri"/>
          <w:sz w:val="24"/>
          <w:szCs w:val="24"/>
        </w:rPr>
        <w:t>Students managing mental health challenges may use devices as tools for emotional regulation or emergency support.</w:t>
      </w:r>
    </w:p>
    <w:p w14:paraId="00000006" w14:textId="77777777" w:rsidR="009F1359" w:rsidRDefault="00E05276">
      <w:pPr>
        <w:spacing w:before="240" w:after="240"/>
        <w:rPr>
          <w:rFonts w:ascii="Calibri" w:eastAsia="Calibri" w:hAnsi="Calibri" w:cs="Calibri"/>
          <w:sz w:val="24"/>
          <w:szCs w:val="24"/>
        </w:rPr>
      </w:pPr>
      <w:r>
        <w:rPr>
          <w:rFonts w:ascii="Calibri" w:eastAsia="Calibri" w:hAnsi="Calibri" w:cs="Calibri"/>
          <w:sz w:val="24"/>
          <w:szCs w:val="24"/>
        </w:rPr>
        <w:t>To respect these needs while implementing PED policies, schools should:</w:t>
      </w:r>
    </w:p>
    <w:p w14:paraId="00000007" w14:textId="77777777" w:rsidR="009F1359" w:rsidRDefault="00E05276">
      <w:pPr>
        <w:numPr>
          <w:ilvl w:val="0"/>
          <w:numId w:val="2"/>
        </w:numPr>
        <w:spacing w:before="240"/>
        <w:rPr>
          <w:rFonts w:ascii="Calibri" w:eastAsia="Calibri" w:hAnsi="Calibri" w:cs="Calibri"/>
          <w:sz w:val="24"/>
          <w:szCs w:val="24"/>
        </w:rPr>
      </w:pPr>
      <w:r>
        <w:rPr>
          <w:rFonts w:ascii="Calibri" w:eastAsia="Calibri" w:hAnsi="Calibri" w:cs="Calibri"/>
          <w:sz w:val="24"/>
          <w:szCs w:val="24"/>
        </w:rPr>
        <w:t>Develop clear but confidential procedures for granting device exemptions on a case-by-case basis.</w:t>
      </w:r>
    </w:p>
    <w:p w14:paraId="00000008" w14:textId="77777777" w:rsidR="009F1359" w:rsidRDefault="00E05276">
      <w:pPr>
        <w:numPr>
          <w:ilvl w:val="0"/>
          <w:numId w:val="2"/>
        </w:numPr>
        <w:rPr>
          <w:rFonts w:ascii="Calibri" w:eastAsia="Calibri" w:hAnsi="Calibri" w:cs="Calibri"/>
          <w:sz w:val="24"/>
          <w:szCs w:val="24"/>
        </w:rPr>
      </w:pPr>
      <w:r>
        <w:rPr>
          <w:rFonts w:ascii="Calibri" w:eastAsia="Calibri" w:hAnsi="Calibri" w:cs="Calibri"/>
          <w:sz w:val="24"/>
          <w:szCs w:val="24"/>
        </w:rPr>
        <w:t xml:space="preserve">Communicate exemption information discreetly with staff members who support the </w:t>
      </w:r>
      <w:proofErr w:type="gramStart"/>
      <w:r>
        <w:rPr>
          <w:rFonts w:ascii="Calibri" w:eastAsia="Calibri" w:hAnsi="Calibri" w:cs="Calibri"/>
          <w:sz w:val="24"/>
          <w:szCs w:val="24"/>
        </w:rPr>
        <w:t>student</w:t>
      </w:r>
      <w:proofErr w:type="gramEnd"/>
      <w:r>
        <w:rPr>
          <w:rFonts w:ascii="Calibri" w:eastAsia="Calibri" w:hAnsi="Calibri" w:cs="Calibri"/>
          <w:sz w:val="24"/>
          <w:szCs w:val="24"/>
        </w:rPr>
        <w:t>, including teachers, counselors, school nurses, bus drivers, and custodians, in a way that complies with privacy laws such as FERPA.</w:t>
      </w:r>
    </w:p>
    <w:p w14:paraId="00000009" w14:textId="77777777" w:rsidR="009F1359" w:rsidRDefault="00E05276">
      <w:pPr>
        <w:numPr>
          <w:ilvl w:val="0"/>
          <w:numId w:val="2"/>
        </w:numPr>
        <w:rPr>
          <w:rFonts w:ascii="Calibri" w:eastAsia="Calibri" w:hAnsi="Calibri" w:cs="Calibri"/>
          <w:sz w:val="24"/>
          <w:szCs w:val="24"/>
        </w:rPr>
      </w:pPr>
      <w:r>
        <w:rPr>
          <w:rFonts w:ascii="Calibri" w:eastAsia="Calibri" w:hAnsi="Calibri" w:cs="Calibri"/>
          <w:sz w:val="24"/>
          <w:szCs w:val="24"/>
        </w:rPr>
        <w:t>Train staff on trauma-informed approaches and cultural responsiveness to ensure supportive enforcement that prioritizes student safety and dignity.</w:t>
      </w:r>
    </w:p>
    <w:p w14:paraId="0000000A" w14:textId="77777777" w:rsidR="009F1359" w:rsidRDefault="00E05276">
      <w:pPr>
        <w:numPr>
          <w:ilvl w:val="0"/>
          <w:numId w:val="2"/>
        </w:numPr>
        <w:spacing w:after="240"/>
        <w:rPr>
          <w:rFonts w:ascii="Calibri" w:eastAsia="Calibri" w:hAnsi="Calibri" w:cs="Calibri"/>
          <w:sz w:val="24"/>
          <w:szCs w:val="24"/>
        </w:rPr>
      </w:pPr>
      <w:r>
        <w:rPr>
          <w:rFonts w:ascii="Calibri" w:eastAsia="Calibri" w:hAnsi="Calibri" w:cs="Calibri"/>
          <w:sz w:val="24"/>
          <w:szCs w:val="24"/>
        </w:rPr>
        <w:t>Collaborate with families and community organizations to co-create plans that center student well-being and connection without undermining schoolwide policy goals.</w:t>
      </w:r>
    </w:p>
    <w:p w14:paraId="0000000B" w14:textId="77777777" w:rsidR="009F1359" w:rsidRDefault="00E05276">
      <w:pPr>
        <w:spacing w:before="240" w:after="240"/>
        <w:rPr>
          <w:rFonts w:ascii="Calibri" w:eastAsia="Calibri" w:hAnsi="Calibri" w:cs="Calibri"/>
          <w:sz w:val="24"/>
          <w:szCs w:val="24"/>
        </w:rPr>
      </w:pPr>
      <w:r>
        <w:rPr>
          <w:rFonts w:ascii="Calibri" w:eastAsia="Calibri" w:hAnsi="Calibri" w:cs="Calibri"/>
          <w:sz w:val="24"/>
          <w:szCs w:val="24"/>
        </w:rPr>
        <w:t>This balance ensures that policies do not inadvertently create barriers or harm for students who depend on their devices for safety, belonging, and support.</w:t>
      </w:r>
    </w:p>
    <w:p w14:paraId="0000000C" w14:textId="77777777" w:rsidR="009F1359" w:rsidRDefault="00E05276">
      <w:pPr>
        <w:pStyle w:val="Heading1"/>
        <w:spacing w:before="240" w:after="240"/>
        <w:rPr>
          <w:rFonts w:ascii="Calibri" w:eastAsia="Calibri" w:hAnsi="Calibri" w:cs="Calibri"/>
          <w:b/>
          <w:color w:val="434343"/>
          <w:sz w:val="36"/>
          <w:szCs w:val="36"/>
        </w:rPr>
      </w:pPr>
      <w:bookmarkStart w:id="1" w:name="_m20kokyxj3ux" w:colFirst="0" w:colLast="0"/>
      <w:bookmarkEnd w:id="1"/>
      <w:r>
        <w:rPr>
          <w:rFonts w:ascii="Calibri" w:eastAsia="Calibri" w:hAnsi="Calibri" w:cs="Calibri"/>
          <w:b/>
          <w:color w:val="434343"/>
          <w:sz w:val="36"/>
          <w:szCs w:val="36"/>
        </w:rPr>
        <w:t>Incorporating Oregon’s Student Success Plans for Holistic Support</w:t>
      </w:r>
    </w:p>
    <w:p w14:paraId="0000000D" w14:textId="77777777" w:rsidR="009F1359" w:rsidRDefault="00E05276">
      <w:pPr>
        <w:spacing w:before="240" w:after="240"/>
        <w:rPr>
          <w:rFonts w:ascii="Calibri" w:eastAsia="Calibri" w:hAnsi="Calibri" w:cs="Calibri"/>
          <w:sz w:val="24"/>
          <w:szCs w:val="24"/>
        </w:rPr>
      </w:pPr>
      <w:hyperlink r:id="rId5">
        <w:r>
          <w:rPr>
            <w:rFonts w:ascii="Calibri" w:eastAsia="Calibri" w:hAnsi="Calibri" w:cs="Calibri"/>
            <w:color w:val="1155CC"/>
            <w:sz w:val="24"/>
            <w:szCs w:val="24"/>
            <w:u w:val="single"/>
          </w:rPr>
          <w:t>Oregon’s Student Success Plans (SSPs)</w:t>
        </w:r>
      </w:hyperlink>
      <w:r>
        <w:rPr>
          <w:rFonts w:ascii="Calibri" w:eastAsia="Calibri" w:hAnsi="Calibri" w:cs="Calibri"/>
          <w:sz w:val="24"/>
          <w:szCs w:val="24"/>
        </w:rPr>
        <w:t xml:space="preserve"> are statewide frameworks designed to support focal group students, those historically underserved by the education system, in accessing opportunities to thrive. Each SSP is tailored to the unique assets, aspirations, and needs of these students, transforming the traditional educational maze into navigational pathways that guide their success.</w:t>
      </w:r>
    </w:p>
    <w:p w14:paraId="0000000E" w14:textId="77777777" w:rsidR="009F1359" w:rsidRDefault="00E05276">
      <w:pPr>
        <w:spacing w:before="240" w:after="240"/>
        <w:rPr>
          <w:rFonts w:ascii="Calibri" w:eastAsia="Calibri" w:hAnsi="Calibri" w:cs="Calibri"/>
          <w:sz w:val="24"/>
          <w:szCs w:val="24"/>
        </w:rPr>
      </w:pPr>
      <w:r>
        <w:rPr>
          <w:rFonts w:ascii="Calibri" w:eastAsia="Calibri" w:hAnsi="Calibri" w:cs="Calibri"/>
          <w:sz w:val="24"/>
          <w:szCs w:val="24"/>
        </w:rPr>
        <w:t>By reviewing and integrating information from SSPs, districts and schools can align PED device exemptions with a student’s broader goals and supports. This approach fosters an environment where multiple visions of success coexist and ensures that device policies contribute to, rather than hinder, the equitable advancement of all students.</w:t>
      </w:r>
    </w:p>
    <w:p w14:paraId="0000000F" w14:textId="77777777" w:rsidR="009F1359" w:rsidRDefault="009F1359">
      <w:pPr>
        <w:spacing w:before="240" w:after="240"/>
        <w:rPr>
          <w:rFonts w:ascii="Calibri" w:eastAsia="Calibri" w:hAnsi="Calibri" w:cs="Calibri"/>
          <w:sz w:val="24"/>
          <w:szCs w:val="24"/>
        </w:rPr>
      </w:pPr>
    </w:p>
    <w:p w14:paraId="00000010" w14:textId="77777777" w:rsidR="009F1359" w:rsidRDefault="009F1359">
      <w:pPr>
        <w:rPr>
          <w:rFonts w:ascii="Calibri" w:eastAsia="Calibri" w:hAnsi="Calibri" w:cs="Calibri"/>
          <w:sz w:val="24"/>
          <w:szCs w:val="24"/>
        </w:rPr>
      </w:pPr>
    </w:p>
    <w:sectPr w:rsidR="009F1359">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B6D04"/>
    <w:multiLevelType w:val="multilevel"/>
    <w:tmpl w:val="18389A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37202E9"/>
    <w:multiLevelType w:val="multilevel"/>
    <w:tmpl w:val="98C08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07796708">
    <w:abstractNumId w:val="0"/>
  </w:num>
  <w:num w:numId="2" w16cid:durableId="169952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359"/>
    <w:rsid w:val="00632F87"/>
    <w:rsid w:val="009F1359"/>
    <w:rsid w:val="00E05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6F4642-BBD3-4B95-9D4F-47ECA7C2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oregon.gov/ode/students-and-family/equity/pages/sspdefault.aspx"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2025-09-01T01:20:33+00:00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CEB1CFEC-1CED-4E88-8F2A-44219207CF11}"/>
</file>

<file path=customXml/itemProps2.xml><?xml version="1.0" encoding="utf-8"?>
<ds:datastoreItem xmlns:ds="http://schemas.openxmlformats.org/officeDocument/2006/customXml" ds:itemID="{B830CA8D-D0C5-4B69-B18F-56DEB363B36E}"/>
</file>

<file path=customXml/itemProps3.xml><?xml version="1.0" encoding="utf-8"?>
<ds:datastoreItem xmlns:ds="http://schemas.openxmlformats.org/officeDocument/2006/customXml" ds:itemID="{0E85D040-FF79-4B4D-B5A8-D9B70F540283}"/>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2002</Characters>
  <Application>Microsoft Office Word</Application>
  <DocSecurity>0</DocSecurity>
  <Lines>33</Lines>
  <Paragraphs>18</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2025-09-01T01:20:00Z</dcterms:created>
  <dcterms:modified xsi:type="dcterms:W3CDTF">2025-09-01T01:20:00Z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